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AF9" w:rsidRPr="000C0C6D" w:rsidRDefault="000C0C6D" w:rsidP="000C0C6D">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Analysis.</w:t>
      </w:r>
    </w:p>
    <w:p w:rsidR="00807938" w:rsidRPr="000C0C6D" w:rsidRDefault="000C0C6D" w:rsidP="000C0C6D">
      <w:pPr>
        <w:spacing w:line="480" w:lineRule="auto"/>
        <w:jc w:val="both"/>
        <w:rPr>
          <w:rFonts w:ascii="Times New Roman" w:hAnsi="Times New Roman" w:cs="Times New Roman"/>
          <w:sz w:val="24"/>
          <w:szCs w:val="24"/>
        </w:rPr>
      </w:pPr>
      <w:r w:rsidRPr="000C0C6D">
        <w:rPr>
          <w:rFonts w:ascii="Times New Roman" w:hAnsi="Times New Roman" w:cs="Times New Roman"/>
          <w:sz w:val="24"/>
          <w:szCs w:val="24"/>
        </w:rPr>
        <w:tab/>
        <w:t>Jen Gilbert, in his 2018 article, "</w:t>
      </w:r>
      <w:r w:rsidRPr="000C0C6D">
        <w:rPr>
          <w:rFonts w:ascii="Times New Roman" w:hAnsi="Times New Roman" w:cs="Times New Roman"/>
          <w:sz w:val="24"/>
          <w:szCs w:val="24"/>
        </w:rPr>
        <w:t>Responding to sexual violence in schools: What can educators learn?</w:t>
      </w:r>
      <w:r w:rsidRPr="000C0C6D">
        <w:rPr>
          <w:rFonts w:ascii="Times New Roman" w:hAnsi="Times New Roman" w:cs="Times New Roman"/>
          <w:sz w:val="24"/>
          <w:szCs w:val="24"/>
        </w:rPr>
        <w:t>” published by</w:t>
      </w:r>
      <w:r w:rsidRPr="000C0C6D">
        <w:rPr>
          <w:rFonts w:ascii="Times New Roman" w:hAnsi="Times New Roman" w:cs="Times New Roman"/>
          <w:sz w:val="24"/>
          <w:szCs w:val="24"/>
        </w:rPr>
        <w:t xml:space="preserve"> the National Research Foundation, eight universities</w:t>
      </w:r>
      <w:r w:rsidRPr="000C0C6D">
        <w:rPr>
          <w:rFonts w:ascii="Times New Roman" w:hAnsi="Times New Roman" w:cs="Times New Roman"/>
          <w:sz w:val="24"/>
          <w:szCs w:val="24"/>
        </w:rPr>
        <w:t xml:space="preserve"> focuses on measures taken by educators to address sexual violence to youths.</w:t>
      </w:r>
      <w:r w:rsidR="00694435" w:rsidRPr="000C0C6D">
        <w:rPr>
          <w:rFonts w:ascii="Times New Roman" w:hAnsi="Times New Roman" w:cs="Times New Roman"/>
          <w:sz w:val="24"/>
          <w:szCs w:val="24"/>
        </w:rPr>
        <w:t xml:space="preserve"> “News about alleged gang sexual assault at St. Michael’s College in Toronto, Canada and globally" is the article's source. The paper investigates sexual assault posing the question, "can education offer some solutions?” (</w:t>
      </w:r>
      <w:r w:rsidRPr="000C0C6D">
        <w:rPr>
          <w:rFonts w:ascii="Times New Roman" w:hAnsi="Times New Roman" w:cs="Times New Roman"/>
          <w:sz w:val="24"/>
          <w:szCs w:val="24"/>
        </w:rPr>
        <w:t>Par</w:t>
      </w:r>
      <w:r w:rsidR="00694435" w:rsidRPr="000C0C6D">
        <w:rPr>
          <w:rFonts w:ascii="Times New Roman" w:hAnsi="Times New Roman" w:cs="Times New Roman"/>
          <w:sz w:val="24"/>
          <w:szCs w:val="24"/>
        </w:rPr>
        <w:t xml:space="preserve"> 2). </w:t>
      </w:r>
      <w:r w:rsidR="00694435" w:rsidRPr="000C0C6D">
        <w:rPr>
          <w:rFonts w:ascii="Times New Roman" w:hAnsi="Times New Roman" w:cs="Times New Roman"/>
          <w:sz w:val="24"/>
          <w:szCs w:val="24"/>
        </w:rPr>
        <w:tab/>
        <w:t>In response to the question, “Research shows that schools are, in fact, often unsafe places for girls, LGBTQ youth, youth of colour, disabled youth and young people who, for whatever reason, fall outside narrow definitions of what it means to be a young man or woman."(Part 4)</w:t>
      </w:r>
    </w:p>
    <w:p w:rsidR="00694435" w:rsidRPr="000C0C6D" w:rsidRDefault="000C0C6D" w:rsidP="000C0C6D">
      <w:pPr>
        <w:spacing w:line="480" w:lineRule="auto"/>
        <w:jc w:val="both"/>
        <w:rPr>
          <w:rFonts w:ascii="Times New Roman" w:hAnsi="Times New Roman" w:cs="Times New Roman"/>
          <w:sz w:val="24"/>
          <w:szCs w:val="24"/>
        </w:rPr>
      </w:pPr>
      <w:r w:rsidRPr="000C0C6D">
        <w:rPr>
          <w:rFonts w:ascii="Times New Roman" w:hAnsi="Times New Roman" w:cs="Times New Roman"/>
          <w:sz w:val="24"/>
          <w:szCs w:val="24"/>
        </w:rPr>
        <w:tab/>
        <w:t>Jen Gilbert argues in his book,</w:t>
      </w:r>
      <w:r w:rsidRPr="000C0C6D">
        <w:rPr>
          <w:rFonts w:ascii="Times New Roman" w:hAnsi="Times New Roman" w:cs="Times New Roman"/>
          <w:sz w:val="24"/>
          <w:szCs w:val="24"/>
        </w:rPr>
        <w:t xml:space="preserve"> </w:t>
      </w:r>
      <w:r w:rsidRPr="000C0C6D">
        <w:rPr>
          <w:rFonts w:ascii="Times New Roman" w:hAnsi="Times New Roman" w:cs="Times New Roman"/>
          <w:i/>
          <w:sz w:val="24"/>
          <w:szCs w:val="24"/>
        </w:rPr>
        <w:t>Sexuality in School: The Limits of Education</w:t>
      </w:r>
      <w:r w:rsidRPr="000C0C6D">
        <w:rPr>
          <w:rFonts w:ascii="Times New Roman" w:hAnsi="Times New Roman" w:cs="Times New Roman"/>
          <w:sz w:val="24"/>
          <w:szCs w:val="24"/>
        </w:rPr>
        <w:t xml:space="preserve"> addresses the solution that could be put in place to end gender-based violence in schools</w:t>
      </w:r>
      <w:r w:rsidR="00640192" w:rsidRPr="000C0C6D">
        <w:rPr>
          <w:rFonts w:ascii="Times New Roman" w:hAnsi="Times New Roman" w:cs="Times New Roman"/>
          <w:sz w:val="24"/>
          <w:szCs w:val="24"/>
        </w:rPr>
        <w:t xml:space="preserve">. It is found unrealistic thus referred to as a magic bullet masking youth and adults. Educators and education researchers, therefore, responds to these issue as educating people into tolerance and knowledge out of hatred and ignorance. </w:t>
      </w:r>
      <w:r w:rsidR="0096622B" w:rsidRPr="000C0C6D">
        <w:rPr>
          <w:rFonts w:ascii="Times New Roman" w:hAnsi="Times New Roman" w:cs="Times New Roman"/>
          <w:sz w:val="24"/>
          <w:szCs w:val="24"/>
        </w:rPr>
        <w:t>“</w:t>
      </w:r>
      <w:r w:rsidR="00640192" w:rsidRPr="000C0C6D">
        <w:rPr>
          <w:rFonts w:ascii="Times New Roman" w:hAnsi="Times New Roman" w:cs="Times New Roman"/>
          <w:sz w:val="24"/>
          <w:szCs w:val="24"/>
        </w:rPr>
        <w:t>Researchers advocate new anti-bullying policies, the formation of gay-straight alliances or the development of a more comprehensive sex education curriculum.</w:t>
      </w:r>
      <w:r w:rsidR="0096622B" w:rsidRPr="000C0C6D">
        <w:rPr>
          <w:rFonts w:ascii="Times New Roman" w:hAnsi="Times New Roman" w:cs="Times New Roman"/>
          <w:sz w:val="24"/>
          <w:szCs w:val="24"/>
        </w:rPr>
        <w:t>" This led to principal at St. Michael to introduce a gay-straight alliance club. Thus, Jen suggested three responses to the question of what education can do to prevent sexual violence to transform the schools.</w:t>
      </w:r>
    </w:p>
    <w:p w:rsidR="003928BE" w:rsidRPr="000C0C6D" w:rsidRDefault="000C0C6D" w:rsidP="000C0C6D">
      <w:pPr>
        <w:spacing w:line="480" w:lineRule="auto"/>
        <w:jc w:val="both"/>
        <w:rPr>
          <w:rFonts w:ascii="Times New Roman" w:hAnsi="Times New Roman" w:cs="Times New Roman"/>
          <w:sz w:val="24"/>
          <w:szCs w:val="24"/>
        </w:rPr>
      </w:pPr>
      <w:r w:rsidRPr="000C0C6D">
        <w:rPr>
          <w:rFonts w:ascii="Times New Roman" w:hAnsi="Times New Roman" w:cs="Times New Roman"/>
          <w:sz w:val="24"/>
          <w:szCs w:val="24"/>
        </w:rPr>
        <w:tab/>
      </w:r>
      <w:r w:rsidRPr="000C0C6D">
        <w:rPr>
          <w:rFonts w:ascii="Times New Roman" w:hAnsi="Times New Roman" w:cs="Times New Roman"/>
          <w:sz w:val="24"/>
          <w:szCs w:val="24"/>
        </w:rPr>
        <w:t>New stories of masculinity</w:t>
      </w:r>
      <w:r w:rsidRPr="000C0C6D">
        <w:rPr>
          <w:rFonts w:ascii="Times New Roman" w:hAnsi="Times New Roman" w:cs="Times New Roman"/>
          <w:sz w:val="24"/>
          <w:szCs w:val="24"/>
        </w:rPr>
        <w:t xml:space="preserve"> are the first response in addressing the </w:t>
      </w:r>
      <w:r w:rsidRPr="000C0C6D">
        <w:rPr>
          <w:rFonts w:ascii="Times New Roman" w:hAnsi="Times New Roman" w:cs="Times New Roman"/>
          <w:sz w:val="24"/>
          <w:szCs w:val="24"/>
        </w:rPr>
        <w:t>masculinity and femininity</w:t>
      </w:r>
      <w:r w:rsidRPr="000C0C6D">
        <w:rPr>
          <w:rFonts w:ascii="Times New Roman" w:hAnsi="Times New Roman" w:cs="Times New Roman"/>
          <w:sz w:val="24"/>
          <w:szCs w:val="24"/>
        </w:rPr>
        <w:t xml:space="preserve"> of students in the school, which occurs during adolescence. In this case, "</w:t>
      </w:r>
      <w:r w:rsidRPr="000C0C6D">
        <w:rPr>
          <w:rFonts w:ascii="Times New Roman" w:hAnsi="Times New Roman" w:cs="Times New Roman"/>
          <w:sz w:val="24"/>
          <w:szCs w:val="24"/>
        </w:rPr>
        <w:t>Boys h</w:t>
      </w:r>
      <w:r w:rsidRPr="000C0C6D">
        <w:rPr>
          <w:rFonts w:ascii="Times New Roman" w:hAnsi="Times New Roman" w:cs="Times New Roman"/>
          <w:sz w:val="24"/>
          <w:szCs w:val="24"/>
        </w:rPr>
        <w:t xml:space="preserve">ave been taught to hold each other to an impossible standard of masculinity that is tied to race, class and ability. Girls, too, feel enormous pressure to take on traditional ideas of femininity as they </w:t>
      </w:r>
      <w:r w:rsidRPr="000C0C6D">
        <w:rPr>
          <w:rFonts w:ascii="Times New Roman" w:hAnsi="Times New Roman" w:cs="Times New Roman"/>
          <w:sz w:val="24"/>
          <w:szCs w:val="24"/>
        </w:rPr>
        <w:lastRenderedPageBreak/>
        <w:t xml:space="preserve">learn to navigate an increasingly fraught culture of </w:t>
      </w:r>
      <w:r w:rsidRPr="000C0C6D">
        <w:rPr>
          <w:rFonts w:ascii="Times New Roman" w:hAnsi="Times New Roman" w:cs="Times New Roman"/>
          <w:sz w:val="24"/>
          <w:szCs w:val="24"/>
        </w:rPr>
        <w:t>heterosexuality.</w:t>
      </w:r>
      <w:r w:rsidRPr="000C0C6D">
        <w:rPr>
          <w:rFonts w:ascii="Times New Roman" w:hAnsi="Times New Roman" w:cs="Times New Roman"/>
          <w:sz w:val="24"/>
          <w:szCs w:val="24"/>
        </w:rPr>
        <w:t>"(Part 11) Students are taught an alternative role that makes them men and women.</w:t>
      </w:r>
    </w:p>
    <w:p w:rsidR="003928BE" w:rsidRPr="000C0C6D" w:rsidRDefault="000C0C6D" w:rsidP="000C0C6D">
      <w:pPr>
        <w:spacing w:line="480" w:lineRule="auto"/>
        <w:jc w:val="both"/>
        <w:rPr>
          <w:rFonts w:ascii="Times New Roman" w:hAnsi="Times New Roman" w:cs="Times New Roman"/>
          <w:sz w:val="24"/>
          <w:szCs w:val="24"/>
        </w:rPr>
      </w:pPr>
      <w:r w:rsidRPr="000C0C6D">
        <w:rPr>
          <w:rFonts w:ascii="Times New Roman" w:hAnsi="Times New Roman" w:cs="Times New Roman"/>
          <w:sz w:val="24"/>
          <w:szCs w:val="24"/>
        </w:rPr>
        <w:tab/>
      </w:r>
      <w:r w:rsidRPr="000C0C6D">
        <w:rPr>
          <w:rFonts w:ascii="Times New Roman" w:hAnsi="Times New Roman" w:cs="Times New Roman"/>
          <w:sz w:val="24"/>
          <w:szCs w:val="24"/>
        </w:rPr>
        <w:t>Not narrow for anyone</w:t>
      </w:r>
      <w:r w:rsidRPr="000C0C6D">
        <w:rPr>
          <w:rFonts w:ascii="Times New Roman" w:hAnsi="Times New Roman" w:cs="Times New Roman"/>
          <w:sz w:val="24"/>
          <w:szCs w:val="24"/>
        </w:rPr>
        <w:t xml:space="preserve"> in the second response to the question explained by </w:t>
      </w:r>
      <w:r w:rsidR="00F93C47" w:rsidRPr="000C0C6D">
        <w:rPr>
          <w:rFonts w:ascii="Times New Roman" w:hAnsi="Times New Roman" w:cs="Times New Roman"/>
          <w:sz w:val="24"/>
          <w:szCs w:val="24"/>
        </w:rPr>
        <w:t xml:space="preserve">“scholar Lance T. McCready argues, boys need a multitude of stories to refute the violence and aggression of masculinity but still explore the importance of belonging, vulnerability, friendship and desire." (Part 14). Through the school curriculum, the student should encounter masculine and </w:t>
      </w:r>
      <w:r w:rsidR="00574D5E" w:rsidRPr="000C0C6D">
        <w:rPr>
          <w:rFonts w:ascii="Times New Roman" w:hAnsi="Times New Roman" w:cs="Times New Roman"/>
          <w:sz w:val="24"/>
          <w:szCs w:val="24"/>
        </w:rPr>
        <w:t xml:space="preserve">feminist, stacked with diverse stories of what it means to come of age as a young man or woman today through different classes.  Expanding its definition help resist heterosexual conception and should be stacked with diverse stories of what it means to come of age as a young man or woman today. Therefore help to have affirmative representations of lesbian, gay, bisexual, transgender and gender non-binary people, communities and issues in the curriculum. </w:t>
      </w:r>
    </w:p>
    <w:p w:rsidR="000C0C6D" w:rsidRDefault="000C0C6D" w:rsidP="000C0C6D">
      <w:pPr>
        <w:spacing w:line="480" w:lineRule="auto"/>
        <w:jc w:val="both"/>
        <w:rPr>
          <w:rFonts w:ascii="Times New Roman" w:hAnsi="Times New Roman" w:cs="Times New Roman"/>
          <w:sz w:val="24"/>
          <w:szCs w:val="24"/>
        </w:rPr>
      </w:pPr>
      <w:r w:rsidRPr="000C0C6D">
        <w:rPr>
          <w:rFonts w:ascii="Times New Roman" w:hAnsi="Times New Roman" w:cs="Times New Roman"/>
          <w:sz w:val="24"/>
          <w:szCs w:val="24"/>
        </w:rPr>
        <w:tab/>
      </w:r>
      <w:r w:rsidRPr="000C0C6D">
        <w:rPr>
          <w:rFonts w:ascii="Times New Roman" w:hAnsi="Times New Roman" w:cs="Times New Roman"/>
          <w:sz w:val="24"/>
          <w:szCs w:val="24"/>
        </w:rPr>
        <w:t>Stop teaching, start listening</w:t>
      </w:r>
      <w:r w:rsidRPr="000C0C6D">
        <w:rPr>
          <w:rFonts w:ascii="Times New Roman" w:hAnsi="Times New Roman" w:cs="Times New Roman"/>
          <w:sz w:val="24"/>
          <w:szCs w:val="24"/>
        </w:rPr>
        <w:t xml:space="preserve"> is the third and last response to the education question. Educators </w:t>
      </w:r>
      <w:r w:rsidRPr="000C0C6D">
        <w:rPr>
          <w:rFonts w:ascii="Times New Roman" w:hAnsi="Times New Roman" w:cs="Times New Roman"/>
          <w:sz w:val="24"/>
          <w:szCs w:val="24"/>
        </w:rPr>
        <w:t>and researchers should rethink their confidence as adults in their responsibility to teach and learn for young people.</w:t>
      </w:r>
      <w:r w:rsidRPr="000C0C6D">
        <w:rPr>
          <w:rFonts w:ascii="Times New Roman" w:hAnsi="Times New Roman" w:cs="Times New Roman"/>
          <w:sz w:val="24"/>
          <w:szCs w:val="24"/>
        </w:rPr>
        <w:t xml:space="preserve"> </w:t>
      </w:r>
      <w:r w:rsidR="00932B18" w:rsidRPr="000C0C6D">
        <w:rPr>
          <w:rFonts w:ascii="Times New Roman" w:hAnsi="Times New Roman" w:cs="Times New Roman"/>
          <w:sz w:val="24"/>
          <w:szCs w:val="24"/>
        </w:rPr>
        <w:t>“</w:t>
      </w:r>
      <w:r w:rsidRPr="000C0C6D">
        <w:rPr>
          <w:rFonts w:ascii="Times New Roman" w:hAnsi="Times New Roman" w:cs="Times New Roman"/>
          <w:sz w:val="24"/>
          <w:szCs w:val="24"/>
        </w:rPr>
        <w:t>Researchers routinely advocate for incorporating young people’s perspectives in school policy and design.</w:t>
      </w:r>
      <w:r w:rsidR="00932B18" w:rsidRPr="000C0C6D">
        <w:rPr>
          <w:rFonts w:ascii="Times New Roman" w:hAnsi="Times New Roman" w:cs="Times New Roman"/>
          <w:sz w:val="24"/>
          <w:szCs w:val="24"/>
        </w:rPr>
        <w:t>”</w:t>
      </w:r>
      <w:r w:rsidRPr="000C0C6D">
        <w:rPr>
          <w:rFonts w:ascii="Times New Roman" w:hAnsi="Times New Roman" w:cs="Times New Roman"/>
          <w:sz w:val="24"/>
          <w:szCs w:val="24"/>
        </w:rPr>
        <w:t xml:space="preserve"> </w:t>
      </w:r>
      <w:r w:rsidR="00932B18" w:rsidRPr="000C0C6D">
        <w:rPr>
          <w:rFonts w:ascii="Times New Roman" w:hAnsi="Times New Roman" w:cs="Times New Roman"/>
          <w:sz w:val="24"/>
          <w:szCs w:val="24"/>
        </w:rPr>
        <w:t>(Par 19) These can be incorporated when the school is faced with sexual violence. Finally, Jen found that "young people’s experiences of sexuality and gender in high school are far more complex than anti-bullying programs or sex education curriculum can allow."</w:t>
      </w:r>
    </w:p>
    <w:p w:rsidR="00932B18" w:rsidRPr="000C0C6D" w:rsidRDefault="00932B18" w:rsidP="000C0C6D">
      <w:pPr>
        <w:spacing w:line="480" w:lineRule="auto"/>
        <w:ind w:firstLine="720"/>
        <w:jc w:val="both"/>
        <w:rPr>
          <w:rFonts w:ascii="Times New Roman" w:hAnsi="Times New Roman" w:cs="Times New Roman"/>
          <w:sz w:val="24"/>
          <w:szCs w:val="24"/>
        </w:rPr>
      </w:pPr>
      <w:r w:rsidRPr="000C0C6D">
        <w:rPr>
          <w:rFonts w:ascii="Times New Roman" w:hAnsi="Times New Roman" w:cs="Times New Roman"/>
          <w:sz w:val="24"/>
          <w:szCs w:val="24"/>
        </w:rPr>
        <w:t xml:space="preserve"> In conclusion, students are supposed to learn and understand themselves as sexual and gendered beings. The article has taught us about the responses to gender-based violence against young people.</w:t>
      </w:r>
      <w:r w:rsidR="000C0C6D">
        <w:rPr>
          <w:rFonts w:ascii="Times New Roman" w:hAnsi="Times New Roman" w:cs="Times New Roman"/>
          <w:sz w:val="24"/>
          <w:szCs w:val="24"/>
        </w:rPr>
        <w:t xml:space="preserve"> The article has taught student goodness, discipline and knowledge on sexual violence. Educators and researchers taught while students learnt about sexual violence.</w:t>
      </w:r>
    </w:p>
    <w:p w:rsidR="00932B18" w:rsidRPr="000C0C6D" w:rsidRDefault="000C0C6D" w:rsidP="000C0C6D">
      <w:pPr>
        <w:spacing w:line="480" w:lineRule="auto"/>
        <w:jc w:val="center"/>
        <w:rPr>
          <w:rFonts w:ascii="Times New Roman" w:hAnsi="Times New Roman" w:cs="Times New Roman"/>
          <w:b/>
          <w:sz w:val="24"/>
          <w:szCs w:val="24"/>
        </w:rPr>
      </w:pPr>
      <w:r w:rsidRPr="000C0C6D">
        <w:rPr>
          <w:rFonts w:ascii="Times New Roman" w:hAnsi="Times New Roman" w:cs="Times New Roman"/>
          <w:b/>
          <w:sz w:val="24"/>
          <w:szCs w:val="24"/>
        </w:rPr>
        <w:t>Reference.</w:t>
      </w:r>
    </w:p>
    <w:p w:rsidR="00932B18" w:rsidRPr="000C0C6D" w:rsidRDefault="000C0C6D" w:rsidP="000C0C6D">
      <w:pPr>
        <w:spacing w:line="480" w:lineRule="auto"/>
        <w:ind w:left="720" w:hanging="720"/>
        <w:jc w:val="both"/>
        <w:rPr>
          <w:rFonts w:ascii="Times New Roman" w:hAnsi="Times New Roman" w:cs="Times New Roman"/>
          <w:sz w:val="24"/>
          <w:szCs w:val="24"/>
        </w:rPr>
      </w:pPr>
      <w:r w:rsidRPr="000C0C6D">
        <w:rPr>
          <w:rFonts w:ascii="Times New Roman" w:hAnsi="Times New Roman" w:cs="Times New Roman"/>
          <w:sz w:val="24"/>
          <w:szCs w:val="24"/>
        </w:rPr>
        <w:t>Jen, Gilbert. “</w:t>
      </w:r>
      <w:r w:rsidRPr="000C0C6D">
        <w:rPr>
          <w:rFonts w:ascii="Times New Roman" w:hAnsi="Times New Roman" w:cs="Times New Roman"/>
          <w:sz w:val="24"/>
          <w:szCs w:val="24"/>
        </w:rPr>
        <w:t>Responding to sexual violence in schools: What can educa</w:t>
      </w:r>
      <w:r w:rsidRPr="000C0C6D">
        <w:rPr>
          <w:rFonts w:ascii="Times New Roman" w:hAnsi="Times New Roman" w:cs="Times New Roman"/>
          <w:sz w:val="24"/>
          <w:szCs w:val="24"/>
        </w:rPr>
        <w:t>tors learn?</w:t>
      </w:r>
      <w:r w:rsidRPr="000C0C6D">
        <w:rPr>
          <w:rFonts w:ascii="Times New Roman" w:hAnsi="Times New Roman" w:cs="Times New Roman"/>
          <w:sz w:val="24"/>
          <w:szCs w:val="24"/>
        </w:rPr>
        <w:t xml:space="preserve">” </w:t>
      </w:r>
      <w:r w:rsidRPr="000C0C6D">
        <w:rPr>
          <w:rFonts w:ascii="Times New Roman" w:hAnsi="Times New Roman" w:cs="Times New Roman"/>
          <w:i/>
          <w:sz w:val="24"/>
          <w:szCs w:val="24"/>
        </w:rPr>
        <w:t>Sexuality in School: The Limits of Education,</w:t>
      </w:r>
      <w:r w:rsidRPr="000C0C6D">
        <w:rPr>
          <w:rFonts w:ascii="Times New Roman" w:hAnsi="Times New Roman" w:cs="Times New Roman"/>
          <w:sz w:val="24"/>
          <w:szCs w:val="24"/>
        </w:rPr>
        <w:t xml:space="preserve"> </w:t>
      </w:r>
      <w:r w:rsidRPr="000C0C6D">
        <w:rPr>
          <w:rFonts w:ascii="Times New Roman" w:hAnsi="Times New Roman" w:cs="Times New Roman"/>
          <w:sz w:val="24"/>
          <w:szCs w:val="24"/>
        </w:rPr>
        <w:t xml:space="preserve">30 November 2018 </w:t>
      </w:r>
      <w:hyperlink r:id="rId4" w:history="1">
        <w:r w:rsidRPr="000C0C6D">
          <w:rPr>
            <w:rStyle w:val="Hyperlink"/>
            <w:rFonts w:ascii="Times New Roman" w:hAnsi="Times New Roman" w:cs="Times New Roman"/>
            <w:sz w:val="24"/>
            <w:szCs w:val="24"/>
          </w:rPr>
          <w:t>https://theconversation.com/responding-to-sexual-violence-in-sc</w:t>
        </w:r>
        <w:r w:rsidRPr="000C0C6D">
          <w:rPr>
            <w:rStyle w:val="Hyperlink"/>
            <w:rFonts w:ascii="Times New Roman" w:hAnsi="Times New Roman" w:cs="Times New Roman"/>
            <w:sz w:val="24"/>
            <w:szCs w:val="24"/>
          </w:rPr>
          <w:t>hools-what-can-educators-learn-107769</w:t>
        </w:r>
      </w:hyperlink>
      <w:bookmarkStart w:id="0" w:name="_GoBack"/>
      <w:bookmarkEnd w:id="0"/>
    </w:p>
    <w:p w:rsidR="00932B18" w:rsidRPr="000C0C6D" w:rsidRDefault="00932B18" w:rsidP="000C0C6D">
      <w:pPr>
        <w:spacing w:line="480" w:lineRule="auto"/>
        <w:jc w:val="both"/>
        <w:rPr>
          <w:rFonts w:ascii="Times New Roman" w:hAnsi="Times New Roman" w:cs="Times New Roman"/>
          <w:sz w:val="24"/>
          <w:szCs w:val="24"/>
        </w:rPr>
      </w:pPr>
    </w:p>
    <w:p w:rsidR="00932B18" w:rsidRPr="000C0C6D" w:rsidRDefault="00932B18" w:rsidP="000C0C6D">
      <w:pPr>
        <w:spacing w:line="480" w:lineRule="auto"/>
        <w:jc w:val="both"/>
        <w:rPr>
          <w:rFonts w:ascii="Times New Roman" w:hAnsi="Times New Roman" w:cs="Times New Roman"/>
          <w:sz w:val="24"/>
          <w:szCs w:val="24"/>
        </w:rPr>
      </w:pPr>
    </w:p>
    <w:p w:rsidR="00694435" w:rsidRPr="000C0C6D" w:rsidRDefault="00694435" w:rsidP="000C0C6D">
      <w:pPr>
        <w:spacing w:line="480" w:lineRule="auto"/>
        <w:jc w:val="both"/>
        <w:rPr>
          <w:rFonts w:ascii="Times New Roman" w:hAnsi="Times New Roman" w:cs="Times New Roman"/>
          <w:sz w:val="24"/>
          <w:szCs w:val="24"/>
        </w:rPr>
      </w:pPr>
    </w:p>
    <w:sectPr w:rsidR="00694435" w:rsidRPr="000C0C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938"/>
    <w:rsid w:val="000C0C6D"/>
    <w:rsid w:val="0024776C"/>
    <w:rsid w:val="003928BE"/>
    <w:rsid w:val="003B1A7D"/>
    <w:rsid w:val="00574D5E"/>
    <w:rsid w:val="00640192"/>
    <w:rsid w:val="00694435"/>
    <w:rsid w:val="00807938"/>
    <w:rsid w:val="00932B18"/>
    <w:rsid w:val="0096622B"/>
    <w:rsid w:val="00AD4AF9"/>
    <w:rsid w:val="00B21CBA"/>
    <w:rsid w:val="00EA0517"/>
    <w:rsid w:val="00F93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D1DB23-2782-400B-8A53-A401DCD6F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2B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econversation.com/responding-to-sexual-violence-in-schools-what-can-educators-learn-1077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2021-10-24T09:02:00Z</dcterms:created>
  <dcterms:modified xsi:type="dcterms:W3CDTF">2021-10-24T09:02:00Z</dcterms:modified>
</cp:coreProperties>
</file>